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0E" w:rsidRDefault="00CF730E" w:rsidP="00CF730E">
      <w:pPr>
        <w:framePr w:w="10381" w:wrap="notBeside" w:vAnchor="text" w:hAnchor="page" w:x="745" w:y="-311"/>
        <w:jc w:val="center"/>
        <w:rPr>
          <w:rFonts w:ascii="Arial" w:hAnsi="Arial" w:cs="Arial"/>
          <w:b/>
        </w:rPr>
      </w:pPr>
      <w:r>
        <w:rPr>
          <w:rFonts w:ascii="Arial" w:hAnsi="Arial" w:cs="Arial"/>
          <w:b/>
        </w:rPr>
        <w:t>UNIT SIZE ESTIMATOR</w:t>
      </w:r>
      <w:r>
        <w:rPr>
          <w:rFonts w:ascii="Arial" w:hAnsi="Arial" w:cs="Arial"/>
          <w:b/>
        </w:rPr>
        <w:br/>
      </w:r>
    </w:p>
    <w:tbl>
      <w:tblPr>
        <w:tblOverlap w:val="never"/>
        <w:tblW w:w="9872" w:type="dxa"/>
        <w:jc w:val="center"/>
        <w:tblCellMar>
          <w:left w:w="10" w:type="dxa"/>
          <w:right w:w="10" w:type="dxa"/>
        </w:tblCellMar>
        <w:tblLook w:val="04A0"/>
      </w:tblPr>
      <w:tblGrid>
        <w:gridCol w:w="1324"/>
        <w:gridCol w:w="2550"/>
        <w:gridCol w:w="3321"/>
        <w:gridCol w:w="2677"/>
      </w:tblGrid>
      <w:tr w:rsidR="00CF730E" w:rsidTr="00CF730E">
        <w:trPr>
          <w:trHeight w:val="585"/>
          <w:jc w:val="center"/>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F730E" w:rsidRDefault="00CF730E">
            <w:pPr>
              <w:pStyle w:val="Bodytext30"/>
              <w:framePr w:w="10381" w:wrap="notBeside" w:vAnchor="text" w:hAnchor="page" w:x="745" w:y="-311"/>
              <w:shd w:val="clear" w:color="auto" w:fill="auto"/>
              <w:tabs>
                <w:tab w:val="left" w:pos="6"/>
              </w:tabs>
              <w:spacing w:line="210" w:lineRule="exact"/>
              <w:ind w:left="200" w:firstLine="0"/>
              <w:rPr>
                <w:sz w:val="24"/>
                <w:szCs w:val="24"/>
              </w:rPr>
            </w:pPr>
            <w:r>
              <w:rPr>
                <w:rStyle w:val="Bodytext3"/>
                <w:sz w:val="24"/>
                <w:szCs w:val="24"/>
              </w:rPr>
              <w:t>UNIT SIZE</w:t>
            </w:r>
          </w:p>
        </w:tc>
        <w:tc>
          <w:tcPr>
            <w:tcW w:w="0" w:type="auto"/>
            <w:tcBorders>
              <w:top w:val="single" w:sz="4" w:space="0" w:color="auto"/>
              <w:left w:val="single" w:sz="4" w:space="0" w:color="auto"/>
              <w:bottom w:val="nil"/>
              <w:right w:val="nil"/>
            </w:tcBorders>
            <w:shd w:val="clear" w:color="auto" w:fill="FFFFFF"/>
            <w:vAlign w:val="center"/>
            <w:hideMark/>
          </w:tcPr>
          <w:p w:rsidR="00CF730E" w:rsidRDefault="00CF730E">
            <w:pPr>
              <w:pStyle w:val="Bodytext30"/>
              <w:framePr w:w="10381" w:wrap="notBeside" w:vAnchor="text" w:hAnchor="page" w:x="745" w:y="-311"/>
              <w:shd w:val="clear" w:color="auto" w:fill="auto"/>
              <w:spacing w:line="210" w:lineRule="exact"/>
              <w:ind w:left="280" w:firstLine="0"/>
              <w:rPr>
                <w:sz w:val="24"/>
                <w:szCs w:val="24"/>
              </w:rPr>
            </w:pPr>
            <w:r>
              <w:rPr>
                <w:rStyle w:val="Bodytext3"/>
                <w:sz w:val="24"/>
                <w:szCs w:val="24"/>
              </w:rPr>
              <w:t>EQUIVALENT</w:t>
            </w:r>
          </w:p>
        </w:tc>
        <w:tc>
          <w:tcPr>
            <w:tcW w:w="0" w:type="auto"/>
            <w:tcBorders>
              <w:top w:val="single" w:sz="4" w:space="0" w:color="auto"/>
              <w:left w:val="single" w:sz="4" w:space="0" w:color="auto"/>
              <w:bottom w:val="nil"/>
              <w:right w:val="nil"/>
            </w:tcBorders>
            <w:shd w:val="clear" w:color="auto" w:fill="FFFFFF"/>
            <w:vAlign w:val="center"/>
            <w:hideMark/>
          </w:tcPr>
          <w:p w:rsidR="00CF730E" w:rsidRDefault="00CF730E">
            <w:pPr>
              <w:pStyle w:val="Bodytext30"/>
              <w:framePr w:w="10381" w:wrap="notBeside" w:vAnchor="text" w:hAnchor="page" w:x="745" w:y="-311"/>
              <w:shd w:val="clear" w:color="auto" w:fill="auto"/>
              <w:spacing w:line="210" w:lineRule="exact"/>
              <w:ind w:left="200" w:firstLine="0"/>
              <w:rPr>
                <w:sz w:val="24"/>
                <w:szCs w:val="24"/>
              </w:rPr>
            </w:pPr>
            <w:r>
              <w:rPr>
                <w:rStyle w:val="Bodytext3"/>
                <w:sz w:val="24"/>
                <w:szCs w:val="24"/>
              </w:rPr>
              <w:t>STORAGE</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CF730E" w:rsidRDefault="00CF730E">
            <w:pPr>
              <w:pStyle w:val="Bodytext30"/>
              <w:framePr w:w="10381" w:wrap="notBeside" w:vAnchor="text" w:hAnchor="page" w:x="745" w:y="-311"/>
              <w:shd w:val="clear" w:color="auto" w:fill="auto"/>
              <w:spacing w:line="210" w:lineRule="exact"/>
              <w:ind w:left="200" w:firstLine="0"/>
              <w:rPr>
                <w:sz w:val="24"/>
                <w:szCs w:val="24"/>
              </w:rPr>
            </w:pPr>
            <w:r>
              <w:rPr>
                <w:rStyle w:val="Bodytext3"/>
                <w:sz w:val="24"/>
                <w:szCs w:val="24"/>
              </w:rPr>
              <w:t>PRICES</w:t>
            </w:r>
          </w:p>
        </w:tc>
      </w:tr>
      <w:tr w:rsidR="00CF730E" w:rsidTr="00CF730E">
        <w:trPr>
          <w:trHeight w:val="585"/>
          <w:jc w:val="center"/>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F730E" w:rsidRDefault="00CF730E">
            <w:pPr>
              <w:pStyle w:val="Bodytext0"/>
              <w:framePr w:w="10381" w:wrap="notBeside" w:vAnchor="text" w:hAnchor="page" w:x="745" w:y="-311"/>
              <w:shd w:val="clear" w:color="auto" w:fill="auto"/>
              <w:spacing w:line="180" w:lineRule="exact"/>
              <w:ind w:left="200"/>
              <w:rPr>
                <w:sz w:val="22"/>
                <w:szCs w:val="22"/>
              </w:rPr>
            </w:pPr>
            <w:r>
              <w:rPr>
                <w:rStyle w:val="Bodytext"/>
                <w:sz w:val="22"/>
                <w:szCs w:val="22"/>
              </w:rPr>
              <w:t>5x5 Locker</w:t>
            </w:r>
          </w:p>
        </w:tc>
        <w:tc>
          <w:tcPr>
            <w:tcW w:w="0" w:type="auto"/>
            <w:tcBorders>
              <w:top w:val="single" w:sz="4" w:space="0" w:color="auto"/>
              <w:left w:val="single" w:sz="4" w:space="0" w:color="auto"/>
              <w:bottom w:val="nil"/>
              <w:right w:val="nil"/>
            </w:tcBorders>
            <w:shd w:val="clear" w:color="auto" w:fill="FFFFFF"/>
            <w:vAlign w:val="center"/>
            <w:hideMark/>
          </w:tcPr>
          <w:p w:rsidR="00CF730E" w:rsidRDefault="00CF730E">
            <w:pPr>
              <w:pStyle w:val="Bodytext0"/>
              <w:framePr w:w="10381" w:wrap="notBeside" w:vAnchor="text" w:hAnchor="page" w:x="745" w:y="-311"/>
              <w:shd w:val="clear" w:color="auto" w:fill="auto"/>
              <w:spacing w:line="278" w:lineRule="exact"/>
              <w:ind w:left="180"/>
              <w:rPr>
                <w:sz w:val="22"/>
                <w:szCs w:val="22"/>
              </w:rPr>
            </w:pPr>
            <w:r>
              <w:rPr>
                <w:rStyle w:val="Bodytext"/>
                <w:sz w:val="22"/>
                <w:szCs w:val="22"/>
              </w:rPr>
              <w:t>Top or bottom half of small closet</w:t>
            </w:r>
          </w:p>
        </w:tc>
        <w:tc>
          <w:tcPr>
            <w:tcW w:w="0" w:type="auto"/>
            <w:tcBorders>
              <w:top w:val="single" w:sz="4" w:space="0" w:color="auto"/>
              <w:left w:val="single" w:sz="4" w:space="0" w:color="auto"/>
              <w:bottom w:val="nil"/>
              <w:right w:val="nil"/>
            </w:tcBorders>
            <w:shd w:val="clear" w:color="auto" w:fill="FFFFFF"/>
            <w:vAlign w:val="center"/>
            <w:hideMark/>
          </w:tcPr>
          <w:p w:rsidR="00CF730E" w:rsidRDefault="00CF730E">
            <w:pPr>
              <w:pStyle w:val="Bodytext0"/>
              <w:framePr w:w="10381" w:wrap="notBeside" w:vAnchor="text" w:hAnchor="page" w:x="745" w:y="-311"/>
              <w:shd w:val="clear" w:color="auto" w:fill="auto"/>
              <w:spacing w:line="278" w:lineRule="exact"/>
              <w:ind w:left="200"/>
              <w:rPr>
                <w:sz w:val="22"/>
                <w:szCs w:val="22"/>
              </w:rPr>
            </w:pPr>
            <w:r>
              <w:rPr>
                <w:rStyle w:val="Bodytext"/>
                <w:sz w:val="22"/>
                <w:szCs w:val="22"/>
              </w:rPr>
              <w:t>Dorm size refrigerator, small TV, few boxes</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CF730E" w:rsidRDefault="00CF730E">
            <w:pPr>
              <w:pStyle w:val="Bodytext0"/>
              <w:framePr w:w="10381" w:wrap="notBeside" w:vAnchor="text" w:hAnchor="page" w:x="745" w:y="-311"/>
              <w:shd w:val="clear" w:color="auto" w:fill="auto"/>
              <w:spacing w:line="180" w:lineRule="exact"/>
              <w:ind w:left="200"/>
              <w:rPr>
                <w:sz w:val="22"/>
                <w:szCs w:val="22"/>
              </w:rPr>
            </w:pPr>
            <w:r>
              <w:rPr>
                <w:rStyle w:val="Bodytext"/>
                <w:sz w:val="22"/>
                <w:szCs w:val="22"/>
              </w:rPr>
              <w:t>$15.00</w:t>
            </w:r>
          </w:p>
        </w:tc>
      </w:tr>
      <w:tr w:rsidR="00CF730E" w:rsidTr="00CF730E">
        <w:trPr>
          <w:trHeight w:val="585"/>
          <w:jc w:val="center"/>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F730E" w:rsidRDefault="00CF730E">
            <w:pPr>
              <w:pStyle w:val="Bodytext0"/>
              <w:framePr w:w="10381" w:wrap="notBeside" w:vAnchor="text" w:hAnchor="page" w:x="745" w:y="-311"/>
              <w:shd w:val="clear" w:color="auto" w:fill="auto"/>
              <w:spacing w:line="180" w:lineRule="exact"/>
              <w:ind w:left="200"/>
              <w:rPr>
                <w:sz w:val="22"/>
                <w:szCs w:val="22"/>
              </w:rPr>
            </w:pPr>
            <w:r>
              <w:rPr>
                <w:rStyle w:val="Bodytext"/>
                <w:sz w:val="22"/>
                <w:szCs w:val="22"/>
              </w:rPr>
              <w:t>5X5</w:t>
            </w:r>
          </w:p>
        </w:tc>
        <w:tc>
          <w:tcPr>
            <w:tcW w:w="0" w:type="auto"/>
            <w:tcBorders>
              <w:top w:val="single" w:sz="4" w:space="0" w:color="auto"/>
              <w:left w:val="single" w:sz="4" w:space="0" w:color="auto"/>
              <w:bottom w:val="nil"/>
              <w:right w:val="nil"/>
            </w:tcBorders>
            <w:shd w:val="clear" w:color="auto" w:fill="FFFFFF"/>
            <w:vAlign w:val="center"/>
            <w:hideMark/>
          </w:tcPr>
          <w:p w:rsidR="00CF730E" w:rsidRDefault="00CF730E">
            <w:pPr>
              <w:pStyle w:val="Bodytext0"/>
              <w:framePr w:w="10381" w:wrap="notBeside" w:vAnchor="text" w:hAnchor="page" w:x="745" w:y="-311"/>
              <w:shd w:val="clear" w:color="auto" w:fill="auto"/>
              <w:spacing w:line="180" w:lineRule="exact"/>
              <w:ind w:left="180"/>
              <w:rPr>
                <w:sz w:val="22"/>
                <w:szCs w:val="22"/>
              </w:rPr>
            </w:pPr>
            <w:r>
              <w:rPr>
                <w:rStyle w:val="Bodytext"/>
                <w:sz w:val="22"/>
                <w:szCs w:val="22"/>
              </w:rPr>
              <w:t>Small closet</w:t>
            </w:r>
          </w:p>
        </w:tc>
        <w:tc>
          <w:tcPr>
            <w:tcW w:w="0" w:type="auto"/>
            <w:tcBorders>
              <w:top w:val="single" w:sz="4" w:space="0" w:color="auto"/>
              <w:left w:val="single" w:sz="4" w:space="0" w:color="auto"/>
              <w:bottom w:val="nil"/>
              <w:right w:val="nil"/>
            </w:tcBorders>
            <w:shd w:val="clear" w:color="auto" w:fill="FFFFFF"/>
            <w:vAlign w:val="center"/>
            <w:hideMark/>
          </w:tcPr>
          <w:p w:rsidR="00CF730E" w:rsidRDefault="00CF730E">
            <w:pPr>
              <w:pStyle w:val="Bodytext0"/>
              <w:framePr w:w="10381" w:wrap="notBeside" w:vAnchor="text" w:hAnchor="page" w:x="745" w:y="-311"/>
              <w:shd w:val="clear" w:color="auto" w:fill="auto"/>
              <w:spacing w:line="283" w:lineRule="exact"/>
              <w:ind w:left="200"/>
              <w:rPr>
                <w:sz w:val="22"/>
                <w:szCs w:val="22"/>
              </w:rPr>
            </w:pPr>
            <w:r>
              <w:rPr>
                <w:rStyle w:val="Bodytext"/>
                <w:sz w:val="22"/>
                <w:szCs w:val="22"/>
              </w:rPr>
              <w:t>Washer or dryer, small boxes</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CF730E" w:rsidRDefault="00CF730E">
            <w:pPr>
              <w:pStyle w:val="Bodytext0"/>
              <w:framePr w:w="10381" w:wrap="notBeside" w:vAnchor="text" w:hAnchor="page" w:x="745" w:y="-311"/>
              <w:shd w:val="clear" w:color="auto" w:fill="auto"/>
              <w:spacing w:line="180" w:lineRule="exact"/>
              <w:ind w:left="200"/>
              <w:rPr>
                <w:sz w:val="22"/>
                <w:szCs w:val="22"/>
              </w:rPr>
            </w:pPr>
            <w:r>
              <w:rPr>
                <w:rStyle w:val="Bodytext"/>
                <w:sz w:val="22"/>
                <w:szCs w:val="22"/>
              </w:rPr>
              <w:t>$25.00</w:t>
            </w:r>
          </w:p>
        </w:tc>
      </w:tr>
      <w:tr w:rsidR="00CF730E" w:rsidTr="00CF730E">
        <w:trPr>
          <w:trHeight w:val="585"/>
          <w:jc w:val="center"/>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F730E" w:rsidRDefault="00CF730E">
            <w:pPr>
              <w:pStyle w:val="Bodytext0"/>
              <w:framePr w:w="10381" w:wrap="notBeside" w:vAnchor="text" w:hAnchor="page" w:x="745" w:y="-311"/>
              <w:shd w:val="clear" w:color="auto" w:fill="auto"/>
              <w:spacing w:line="180" w:lineRule="exact"/>
              <w:ind w:left="200"/>
              <w:rPr>
                <w:sz w:val="22"/>
                <w:szCs w:val="22"/>
              </w:rPr>
            </w:pPr>
            <w:r>
              <w:rPr>
                <w:rStyle w:val="Bodytext"/>
                <w:sz w:val="22"/>
                <w:szCs w:val="22"/>
              </w:rPr>
              <w:t>5x10</w:t>
            </w:r>
          </w:p>
        </w:tc>
        <w:tc>
          <w:tcPr>
            <w:tcW w:w="0" w:type="auto"/>
            <w:tcBorders>
              <w:top w:val="single" w:sz="4" w:space="0" w:color="auto"/>
              <w:left w:val="single" w:sz="4" w:space="0" w:color="auto"/>
              <w:bottom w:val="nil"/>
              <w:right w:val="nil"/>
            </w:tcBorders>
            <w:shd w:val="clear" w:color="auto" w:fill="FFFFFF"/>
            <w:vAlign w:val="center"/>
            <w:hideMark/>
          </w:tcPr>
          <w:p w:rsidR="00CF730E" w:rsidRDefault="00CF730E">
            <w:pPr>
              <w:pStyle w:val="Bodytext0"/>
              <w:framePr w:w="10381" w:wrap="notBeside" w:vAnchor="text" w:hAnchor="page" w:x="745" w:y="-311"/>
              <w:shd w:val="clear" w:color="auto" w:fill="auto"/>
              <w:spacing w:line="180" w:lineRule="exact"/>
              <w:ind w:left="180"/>
              <w:rPr>
                <w:sz w:val="22"/>
                <w:szCs w:val="22"/>
              </w:rPr>
            </w:pPr>
            <w:r>
              <w:rPr>
                <w:rStyle w:val="Bodytext"/>
                <w:sz w:val="22"/>
                <w:szCs w:val="22"/>
              </w:rPr>
              <w:t>Large walk-in closet</w:t>
            </w:r>
          </w:p>
        </w:tc>
        <w:tc>
          <w:tcPr>
            <w:tcW w:w="0" w:type="auto"/>
            <w:tcBorders>
              <w:top w:val="single" w:sz="4" w:space="0" w:color="auto"/>
              <w:left w:val="single" w:sz="4" w:space="0" w:color="auto"/>
              <w:bottom w:val="nil"/>
              <w:right w:val="nil"/>
            </w:tcBorders>
            <w:shd w:val="clear" w:color="auto" w:fill="FFFFFF"/>
            <w:vAlign w:val="center"/>
            <w:hideMark/>
          </w:tcPr>
          <w:p w:rsidR="00CF730E" w:rsidRDefault="00CF730E">
            <w:pPr>
              <w:pStyle w:val="Bodytext0"/>
              <w:framePr w:w="10381" w:wrap="notBeside" w:vAnchor="text" w:hAnchor="page" w:x="745" w:y="-311"/>
              <w:shd w:val="clear" w:color="auto" w:fill="auto"/>
              <w:spacing w:line="278" w:lineRule="exact"/>
              <w:ind w:left="200"/>
              <w:rPr>
                <w:sz w:val="22"/>
                <w:szCs w:val="22"/>
              </w:rPr>
            </w:pPr>
            <w:r>
              <w:rPr>
                <w:rStyle w:val="Bodytext"/>
                <w:sz w:val="22"/>
                <w:szCs w:val="22"/>
              </w:rPr>
              <w:t>Small bedroom or living room &amp; boxes</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CF730E" w:rsidRDefault="00CF730E">
            <w:pPr>
              <w:pStyle w:val="Bodytext0"/>
              <w:framePr w:w="10381" w:wrap="notBeside" w:vAnchor="text" w:hAnchor="page" w:x="745" w:y="-311"/>
              <w:shd w:val="clear" w:color="auto" w:fill="auto"/>
              <w:spacing w:line="180" w:lineRule="exact"/>
              <w:ind w:left="200"/>
              <w:rPr>
                <w:sz w:val="22"/>
                <w:szCs w:val="22"/>
              </w:rPr>
            </w:pPr>
            <w:r>
              <w:rPr>
                <w:rStyle w:val="Bodytext"/>
                <w:sz w:val="22"/>
                <w:szCs w:val="22"/>
              </w:rPr>
              <w:t>$43.00</w:t>
            </w:r>
          </w:p>
        </w:tc>
      </w:tr>
      <w:tr w:rsidR="00CF730E" w:rsidTr="00CF730E">
        <w:trPr>
          <w:trHeight w:val="585"/>
          <w:jc w:val="center"/>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F730E" w:rsidRDefault="00CF730E">
            <w:pPr>
              <w:pStyle w:val="Bodytext0"/>
              <w:framePr w:w="10381" w:wrap="notBeside" w:vAnchor="text" w:hAnchor="page" w:x="745" w:y="-311"/>
              <w:shd w:val="clear" w:color="auto" w:fill="auto"/>
              <w:spacing w:line="180" w:lineRule="exact"/>
              <w:ind w:left="200"/>
              <w:rPr>
                <w:sz w:val="22"/>
                <w:szCs w:val="22"/>
              </w:rPr>
            </w:pPr>
            <w:r>
              <w:rPr>
                <w:rStyle w:val="Bodytext"/>
                <w:sz w:val="22"/>
                <w:szCs w:val="22"/>
              </w:rPr>
              <w:t>5x15</w:t>
            </w:r>
          </w:p>
        </w:tc>
        <w:tc>
          <w:tcPr>
            <w:tcW w:w="0" w:type="auto"/>
            <w:tcBorders>
              <w:top w:val="single" w:sz="4" w:space="0" w:color="auto"/>
              <w:left w:val="single" w:sz="4" w:space="0" w:color="auto"/>
              <w:bottom w:val="nil"/>
              <w:right w:val="nil"/>
            </w:tcBorders>
            <w:shd w:val="clear" w:color="auto" w:fill="FFFFFF"/>
            <w:vAlign w:val="center"/>
            <w:hideMark/>
          </w:tcPr>
          <w:p w:rsidR="00CF730E" w:rsidRDefault="00CF730E">
            <w:pPr>
              <w:pStyle w:val="Bodytext0"/>
              <w:framePr w:w="10381" w:wrap="notBeside" w:vAnchor="text" w:hAnchor="page" w:x="745" w:y="-311"/>
              <w:shd w:val="clear" w:color="auto" w:fill="auto"/>
              <w:spacing w:line="180" w:lineRule="exact"/>
              <w:ind w:left="180"/>
              <w:rPr>
                <w:sz w:val="22"/>
                <w:szCs w:val="22"/>
              </w:rPr>
            </w:pPr>
            <w:r>
              <w:rPr>
                <w:rStyle w:val="Bodytext"/>
                <w:sz w:val="22"/>
                <w:szCs w:val="22"/>
              </w:rPr>
              <w:t>Long &amp; narrow closet</w:t>
            </w:r>
          </w:p>
        </w:tc>
        <w:tc>
          <w:tcPr>
            <w:tcW w:w="0" w:type="auto"/>
            <w:tcBorders>
              <w:top w:val="single" w:sz="4" w:space="0" w:color="auto"/>
              <w:left w:val="single" w:sz="4" w:space="0" w:color="auto"/>
              <w:bottom w:val="nil"/>
              <w:right w:val="nil"/>
            </w:tcBorders>
            <w:shd w:val="clear" w:color="auto" w:fill="FFFFFF"/>
            <w:vAlign w:val="center"/>
            <w:hideMark/>
          </w:tcPr>
          <w:p w:rsidR="00CF730E" w:rsidRDefault="00CF730E">
            <w:pPr>
              <w:pStyle w:val="Bodytext0"/>
              <w:framePr w:w="10381" w:wrap="notBeside" w:vAnchor="text" w:hAnchor="page" w:x="745" w:y="-311"/>
              <w:shd w:val="clear" w:color="auto" w:fill="auto"/>
              <w:spacing w:line="278" w:lineRule="exact"/>
              <w:ind w:left="200"/>
              <w:rPr>
                <w:sz w:val="22"/>
                <w:szCs w:val="22"/>
              </w:rPr>
            </w:pPr>
            <w:r>
              <w:rPr>
                <w:rStyle w:val="Bodytext"/>
                <w:sz w:val="22"/>
                <w:szCs w:val="22"/>
              </w:rPr>
              <w:t>1 bedroom apt. of furniture, small appliances, few boxes</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CF730E" w:rsidRDefault="00CF730E">
            <w:pPr>
              <w:pStyle w:val="Bodytext0"/>
              <w:framePr w:w="10381" w:wrap="notBeside" w:vAnchor="text" w:hAnchor="page" w:x="745" w:y="-311"/>
              <w:shd w:val="clear" w:color="auto" w:fill="auto"/>
              <w:spacing w:line="180" w:lineRule="exact"/>
              <w:ind w:left="200"/>
              <w:rPr>
                <w:sz w:val="22"/>
                <w:szCs w:val="22"/>
              </w:rPr>
            </w:pPr>
            <w:r>
              <w:rPr>
                <w:rStyle w:val="Bodytext"/>
                <w:sz w:val="22"/>
                <w:szCs w:val="22"/>
              </w:rPr>
              <w:t>$56.00</w:t>
            </w:r>
          </w:p>
        </w:tc>
      </w:tr>
      <w:tr w:rsidR="00CF730E" w:rsidTr="00CF730E">
        <w:trPr>
          <w:trHeight w:val="585"/>
          <w:jc w:val="center"/>
        </w:trPr>
        <w:tc>
          <w:tcPr>
            <w:tcW w:w="0" w:type="auto"/>
            <w:tcBorders>
              <w:top w:val="single" w:sz="4" w:space="0" w:color="auto"/>
              <w:left w:val="single" w:sz="4" w:space="0" w:color="auto"/>
              <w:bottom w:val="nil"/>
              <w:right w:val="nil"/>
            </w:tcBorders>
            <w:shd w:val="clear" w:color="auto" w:fill="FFFFFF"/>
            <w:vAlign w:val="center"/>
            <w:hideMark/>
          </w:tcPr>
          <w:p w:rsidR="00CF730E" w:rsidRDefault="00CF730E">
            <w:pPr>
              <w:pStyle w:val="Bodytext0"/>
              <w:framePr w:w="10381" w:wrap="notBeside" w:vAnchor="text" w:hAnchor="page" w:x="745" w:y="-311"/>
              <w:shd w:val="clear" w:color="auto" w:fill="auto"/>
              <w:spacing w:line="180" w:lineRule="exact"/>
              <w:ind w:left="200"/>
              <w:rPr>
                <w:sz w:val="22"/>
                <w:szCs w:val="22"/>
              </w:rPr>
            </w:pPr>
            <w:r>
              <w:rPr>
                <w:rStyle w:val="Bodytext"/>
                <w:sz w:val="22"/>
                <w:szCs w:val="22"/>
              </w:rPr>
              <w:t>10x10</w:t>
            </w:r>
          </w:p>
        </w:tc>
        <w:tc>
          <w:tcPr>
            <w:tcW w:w="0" w:type="auto"/>
            <w:tcBorders>
              <w:top w:val="single" w:sz="4" w:space="0" w:color="auto"/>
              <w:left w:val="single" w:sz="4" w:space="0" w:color="auto"/>
              <w:bottom w:val="nil"/>
              <w:right w:val="nil"/>
            </w:tcBorders>
            <w:shd w:val="clear" w:color="auto" w:fill="FFFFFF"/>
            <w:vAlign w:val="center"/>
            <w:hideMark/>
          </w:tcPr>
          <w:p w:rsidR="00CF730E" w:rsidRDefault="00CF730E">
            <w:pPr>
              <w:pStyle w:val="Bodytext0"/>
              <w:framePr w:w="10381" w:wrap="notBeside" w:vAnchor="text" w:hAnchor="page" w:x="745" w:y="-311"/>
              <w:shd w:val="clear" w:color="auto" w:fill="auto"/>
              <w:spacing w:line="180" w:lineRule="exact"/>
              <w:ind w:left="180"/>
              <w:rPr>
                <w:sz w:val="22"/>
                <w:szCs w:val="22"/>
              </w:rPr>
            </w:pPr>
            <w:r>
              <w:rPr>
                <w:rStyle w:val="Bodytext"/>
                <w:sz w:val="22"/>
                <w:szCs w:val="22"/>
              </w:rPr>
              <w:t>Average size bedroom</w:t>
            </w:r>
          </w:p>
        </w:tc>
        <w:tc>
          <w:tcPr>
            <w:tcW w:w="0" w:type="auto"/>
            <w:tcBorders>
              <w:top w:val="single" w:sz="4" w:space="0" w:color="auto"/>
              <w:left w:val="single" w:sz="4" w:space="0" w:color="auto"/>
              <w:bottom w:val="nil"/>
              <w:right w:val="nil"/>
            </w:tcBorders>
            <w:shd w:val="clear" w:color="auto" w:fill="FFFFFF"/>
            <w:vAlign w:val="center"/>
            <w:hideMark/>
          </w:tcPr>
          <w:p w:rsidR="00CF730E" w:rsidRDefault="00CF730E">
            <w:pPr>
              <w:pStyle w:val="Bodytext0"/>
              <w:framePr w:w="10381" w:wrap="notBeside" w:vAnchor="text" w:hAnchor="page" w:x="745" w:y="-311"/>
              <w:shd w:val="clear" w:color="auto" w:fill="auto"/>
              <w:spacing w:line="274" w:lineRule="exact"/>
              <w:ind w:left="200"/>
              <w:rPr>
                <w:sz w:val="22"/>
                <w:szCs w:val="22"/>
              </w:rPr>
            </w:pPr>
            <w:r>
              <w:rPr>
                <w:rStyle w:val="Bodytext"/>
                <w:sz w:val="22"/>
                <w:szCs w:val="22"/>
              </w:rPr>
              <w:t>Small (2) bedroom home of furniture</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CF730E" w:rsidRDefault="00CF730E">
            <w:pPr>
              <w:pStyle w:val="Bodytext0"/>
              <w:framePr w:w="10381" w:wrap="notBeside" w:vAnchor="text" w:hAnchor="page" w:x="745" w:y="-311"/>
              <w:shd w:val="clear" w:color="auto" w:fill="auto"/>
              <w:spacing w:line="180" w:lineRule="exact"/>
              <w:ind w:left="200"/>
              <w:rPr>
                <w:sz w:val="22"/>
                <w:szCs w:val="22"/>
              </w:rPr>
            </w:pPr>
            <w:r>
              <w:rPr>
                <w:rStyle w:val="Bodytext"/>
                <w:sz w:val="22"/>
                <w:szCs w:val="22"/>
              </w:rPr>
              <w:t>$70.00</w:t>
            </w:r>
          </w:p>
        </w:tc>
      </w:tr>
      <w:tr w:rsidR="00CF730E" w:rsidTr="00CF730E">
        <w:trPr>
          <w:trHeight w:val="585"/>
          <w:jc w:val="center"/>
        </w:trPr>
        <w:tc>
          <w:tcPr>
            <w:tcW w:w="0" w:type="auto"/>
            <w:tcBorders>
              <w:top w:val="nil"/>
              <w:left w:val="single" w:sz="4" w:space="0" w:color="auto"/>
              <w:bottom w:val="single" w:sz="4" w:space="0" w:color="auto"/>
              <w:right w:val="nil"/>
            </w:tcBorders>
            <w:shd w:val="clear" w:color="auto" w:fill="FFFFFF"/>
            <w:vAlign w:val="center"/>
            <w:hideMark/>
          </w:tcPr>
          <w:p w:rsidR="00CF730E" w:rsidRDefault="00CF730E">
            <w:pPr>
              <w:pStyle w:val="Bodytext0"/>
              <w:framePr w:w="10381" w:wrap="notBeside" w:vAnchor="text" w:hAnchor="page" w:x="745" w:y="-311"/>
              <w:shd w:val="clear" w:color="auto" w:fill="auto"/>
              <w:spacing w:line="180" w:lineRule="exact"/>
              <w:ind w:left="200"/>
              <w:rPr>
                <w:sz w:val="22"/>
                <w:szCs w:val="22"/>
              </w:rPr>
            </w:pPr>
            <w:r>
              <w:rPr>
                <w:rStyle w:val="Bodytext"/>
                <w:sz w:val="22"/>
                <w:szCs w:val="22"/>
              </w:rPr>
              <w:t>10x15</w:t>
            </w:r>
          </w:p>
        </w:tc>
        <w:tc>
          <w:tcPr>
            <w:tcW w:w="0" w:type="auto"/>
            <w:tcBorders>
              <w:top w:val="nil"/>
              <w:left w:val="single" w:sz="4" w:space="0" w:color="auto"/>
              <w:bottom w:val="nil"/>
              <w:right w:val="nil"/>
            </w:tcBorders>
            <w:shd w:val="clear" w:color="auto" w:fill="FFFFFF"/>
            <w:vAlign w:val="center"/>
            <w:hideMark/>
          </w:tcPr>
          <w:p w:rsidR="00CF730E" w:rsidRDefault="00CF730E">
            <w:pPr>
              <w:pStyle w:val="Bodytext0"/>
              <w:framePr w:w="10381" w:wrap="notBeside" w:vAnchor="text" w:hAnchor="page" w:x="745" w:y="-311"/>
              <w:shd w:val="clear" w:color="auto" w:fill="auto"/>
              <w:spacing w:line="180" w:lineRule="exact"/>
              <w:ind w:left="180"/>
              <w:rPr>
                <w:sz w:val="22"/>
                <w:szCs w:val="22"/>
              </w:rPr>
            </w:pPr>
            <w:r>
              <w:rPr>
                <w:rStyle w:val="Bodytext"/>
                <w:sz w:val="22"/>
                <w:szCs w:val="22"/>
              </w:rPr>
              <w:t>Large size bedroom</w:t>
            </w:r>
          </w:p>
        </w:tc>
        <w:tc>
          <w:tcPr>
            <w:tcW w:w="0" w:type="auto"/>
            <w:tcBorders>
              <w:top w:val="nil"/>
              <w:left w:val="single" w:sz="4" w:space="0" w:color="auto"/>
              <w:bottom w:val="nil"/>
              <w:right w:val="nil"/>
            </w:tcBorders>
            <w:shd w:val="clear" w:color="auto" w:fill="FFFFFF"/>
            <w:vAlign w:val="center"/>
            <w:hideMark/>
          </w:tcPr>
          <w:p w:rsidR="00CF730E" w:rsidRDefault="00CF730E">
            <w:pPr>
              <w:pStyle w:val="Bodytext0"/>
              <w:framePr w:w="10381" w:wrap="notBeside" w:vAnchor="text" w:hAnchor="page" w:x="745" w:y="-311"/>
              <w:shd w:val="clear" w:color="auto" w:fill="auto"/>
              <w:spacing w:line="269" w:lineRule="exact"/>
              <w:ind w:left="200"/>
              <w:rPr>
                <w:sz w:val="22"/>
                <w:szCs w:val="22"/>
              </w:rPr>
            </w:pPr>
            <w:r>
              <w:rPr>
                <w:rStyle w:val="Bodytext"/>
                <w:sz w:val="22"/>
                <w:szCs w:val="22"/>
              </w:rPr>
              <w:t>2-3 bedroom home of furniture</w:t>
            </w:r>
          </w:p>
        </w:tc>
        <w:tc>
          <w:tcPr>
            <w:tcW w:w="0" w:type="auto"/>
            <w:tcBorders>
              <w:top w:val="nil"/>
              <w:left w:val="single" w:sz="4" w:space="0" w:color="auto"/>
              <w:bottom w:val="nil"/>
              <w:right w:val="single" w:sz="4" w:space="0" w:color="auto"/>
            </w:tcBorders>
            <w:shd w:val="clear" w:color="auto" w:fill="FFFFFF"/>
            <w:vAlign w:val="center"/>
            <w:hideMark/>
          </w:tcPr>
          <w:p w:rsidR="00CF730E" w:rsidRDefault="00CF730E">
            <w:pPr>
              <w:pStyle w:val="Bodytext0"/>
              <w:framePr w:w="10381" w:wrap="notBeside" w:vAnchor="text" w:hAnchor="page" w:x="745" w:y="-311"/>
              <w:shd w:val="clear" w:color="auto" w:fill="auto"/>
              <w:spacing w:line="180" w:lineRule="exact"/>
              <w:ind w:left="200"/>
              <w:rPr>
                <w:sz w:val="22"/>
                <w:szCs w:val="22"/>
              </w:rPr>
            </w:pPr>
            <w:r>
              <w:rPr>
                <w:rStyle w:val="Bodytext"/>
                <w:sz w:val="22"/>
                <w:szCs w:val="22"/>
              </w:rPr>
              <w:t>$86.00</w:t>
            </w:r>
          </w:p>
        </w:tc>
      </w:tr>
      <w:tr w:rsidR="00CF730E" w:rsidTr="00CF730E">
        <w:trPr>
          <w:trHeight w:val="585"/>
          <w:jc w:val="center"/>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F730E" w:rsidRDefault="00CF730E">
            <w:pPr>
              <w:pStyle w:val="Bodytext0"/>
              <w:framePr w:w="10381" w:wrap="notBeside" w:vAnchor="text" w:hAnchor="page" w:x="745" w:y="-311"/>
              <w:shd w:val="clear" w:color="auto" w:fill="auto"/>
              <w:spacing w:line="180" w:lineRule="exact"/>
              <w:ind w:left="200"/>
              <w:rPr>
                <w:sz w:val="22"/>
                <w:szCs w:val="22"/>
              </w:rPr>
            </w:pPr>
            <w:r>
              <w:rPr>
                <w:rStyle w:val="Bodytext"/>
                <w:sz w:val="22"/>
                <w:szCs w:val="22"/>
              </w:rPr>
              <w:t>10x20</w:t>
            </w:r>
          </w:p>
        </w:tc>
        <w:tc>
          <w:tcPr>
            <w:tcW w:w="0" w:type="auto"/>
            <w:tcBorders>
              <w:top w:val="single" w:sz="4" w:space="0" w:color="auto"/>
              <w:left w:val="single" w:sz="4" w:space="0" w:color="auto"/>
              <w:bottom w:val="nil"/>
              <w:right w:val="nil"/>
            </w:tcBorders>
            <w:shd w:val="clear" w:color="auto" w:fill="FFFFFF"/>
            <w:vAlign w:val="center"/>
            <w:hideMark/>
          </w:tcPr>
          <w:p w:rsidR="00CF730E" w:rsidRDefault="00CF730E">
            <w:pPr>
              <w:pStyle w:val="Bodytext0"/>
              <w:framePr w:w="10381" w:wrap="notBeside" w:vAnchor="text" w:hAnchor="page" w:x="745" w:y="-311"/>
              <w:shd w:val="clear" w:color="auto" w:fill="auto"/>
              <w:spacing w:line="180" w:lineRule="exact"/>
              <w:ind w:left="180"/>
              <w:rPr>
                <w:sz w:val="22"/>
                <w:szCs w:val="22"/>
              </w:rPr>
            </w:pPr>
            <w:r>
              <w:rPr>
                <w:rStyle w:val="Bodytext"/>
                <w:sz w:val="22"/>
                <w:szCs w:val="22"/>
              </w:rPr>
              <w:t>One car garage</w:t>
            </w:r>
          </w:p>
        </w:tc>
        <w:tc>
          <w:tcPr>
            <w:tcW w:w="0" w:type="auto"/>
            <w:tcBorders>
              <w:top w:val="single" w:sz="4" w:space="0" w:color="auto"/>
              <w:left w:val="single" w:sz="4" w:space="0" w:color="auto"/>
              <w:bottom w:val="nil"/>
              <w:right w:val="nil"/>
            </w:tcBorders>
            <w:shd w:val="clear" w:color="auto" w:fill="FFFFFF"/>
            <w:vAlign w:val="center"/>
            <w:hideMark/>
          </w:tcPr>
          <w:p w:rsidR="00CF730E" w:rsidRDefault="00CF730E">
            <w:pPr>
              <w:pStyle w:val="Bodytext0"/>
              <w:framePr w:w="10381" w:wrap="notBeside" w:vAnchor="text" w:hAnchor="page" w:x="745" w:y="-311"/>
              <w:shd w:val="clear" w:color="auto" w:fill="auto"/>
              <w:spacing w:line="274" w:lineRule="exact"/>
              <w:ind w:left="200"/>
              <w:rPr>
                <w:sz w:val="22"/>
                <w:szCs w:val="22"/>
              </w:rPr>
            </w:pPr>
            <w:r>
              <w:rPr>
                <w:rStyle w:val="Bodytext"/>
                <w:sz w:val="22"/>
                <w:szCs w:val="22"/>
              </w:rPr>
              <w:t>3-4 bedroom home of furniture</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CF730E" w:rsidRDefault="00CF730E">
            <w:pPr>
              <w:pStyle w:val="Bodytext40"/>
              <w:framePr w:w="10381" w:wrap="notBeside" w:vAnchor="text" w:hAnchor="page" w:x="745" w:y="-311"/>
              <w:shd w:val="clear" w:color="auto" w:fill="auto"/>
              <w:ind w:left="200"/>
              <w:rPr>
                <w:sz w:val="22"/>
                <w:szCs w:val="22"/>
              </w:rPr>
            </w:pPr>
            <w:r>
              <w:rPr>
                <w:rStyle w:val="Bodytext49pt"/>
                <w:sz w:val="22"/>
                <w:szCs w:val="22"/>
              </w:rPr>
              <w:t>$105.00 -</w:t>
            </w:r>
            <w:r>
              <w:rPr>
                <w:rStyle w:val="Bodytext4"/>
                <w:sz w:val="22"/>
                <w:szCs w:val="22"/>
              </w:rPr>
              <w:t xml:space="preserve"> Inside gate </w:t>
            </w:r>
            <w:r>
              <w:rPr>
                <w:rStyle w:val="Bodytext49pt"/>
                <w:sz w:val="22"/>
                <w:szCs w:val="22"/>
              </w:rPr>
              <w:t>$113.00 -</w:t>
            </w:r>
            <w:r>
              <w:rPr>
                <w:rStyle w:val="Bodytext4"/>
                <w:sz w:val="22"/>
                <w:szCs w:val="22"/>
              </w:rPr>
              <w:t xml:space="preserve"> Outside gate</w:t>
            </w:r>
          </w:p>
        </w:tc>
      </w:tr>
      <w:tr w:rsidR="00CF730E" w:rsidTr="00CF730E">
        <w:trPr>
          <w:trHeight w:val="585"/>
          <w:jc w:val="center"/>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F730E" w:rsidRDefault="00CF730E">
            <w:pPr>
              <w:pStyle w:val="Bodytext0"/>
              <w:framePr w:w="10381" w:wrap="notBeside" w:vAnchor="text" w:hAnchor="page" w:x="745" w:y="-311"/>
              <w:shd w:val="clear" w:color="auto" w:fill="auto"/>
              <w:spacing w:line="180" w:lineRule="exact"/>
              <w:ind w:left="200"/>
              <w:rPr>
                <w:sz w:val="22"/>
                <w:szCs w:val="22"/>
              </w:rPr>
            </w:pPr>
            <w:r>
              <w:rPr>
                <w:rStyle w:val="Bodytext"/>
                <w:sz w:val="22"/>
                <w:szCs w:val="22"/>
              </w:rPr>
              <w:t>10x40</w:t>
            </w:r>
          </w:p>
        </w:tc>
        <w:tc>
          <w:tcPr>
            <w:tcW w:w="0" w:type="auto"/>
            <w:tcBorders>
              <w:top w:val="single" w:sz="4" w:space="0" w:color="auto"/>
              <w:left w:val="single" w:sz="4" w:space="0" w:color="auto"/>
              <w:bottom w:val="nil"/>
              <w:right w:val="nil"/>
            </w:tcBorders>
            <w:shd w:val="clear" w:color="auto" w:fill="FFFFFF"/>
            <w:vAlign w:val="center"/>
            <w:hideMark/>
          </w:tcPr>
          <w:p w:rsidR="00CF730E" w:rsidRDefault="00CF730E">
            <w:pPr>
              <w:pStyle w:val="Bodytext0"/>
              <w:framePr w:w="10381" w:wrap="notBeside" w:vAnchor="text" w:hAnchor="page" w:x="745" w:y="-311"/>
              <w:shd w:val="clear" w:color="auto" w:fill="auto"/>
              <w:spacing w:line="180" w:lineRule="exact"/>
              <w:ind w:left="180"/>
              <w:rPr>
                <w:sz w:val="22"/>
                <w:szCs w:val="22"/>
              </w:rPr>
            </w:pPr>
            <w:r>
              <w:rPr>
                <w:rStyle w:val="Bodytext"/>
                <w:sz w:val="22"/>
                <w:szCs w:val="22"/>
              </w:rPr>
              <w:t>Extra large garage</w:t>
            </w:r>
          </w:p>
        </w:tc>
        <w:tc>
          <w:tcPr>
            <w:tcW w:w="0" w:type="auto"/>
            <w:tcBorders>
              <w:top w:val="single" w:sz="4" w:space="0" w:color="auto"/>
              <w:left w:val="single" w:sz="4" w:space="0" w:color="auto"/>
              <w:bottom w:val="nil"/>
              <w:right w:val="nil"/>
            </w:tcBorders>
            <w:shd w:val="clear" w:color="auto" w:fill="FFFFFF"/>
            <w:vAlign w:val="center"/>
            <w:hideMark/>
          </w:tcPr>
          <w:p w:rsidR="00CF730E" w:rsidRDefault="00CF730E">
            <w:pPr>
              <w:pStyle w:val="Bodytext0"/>
              <w:framePr w:w="10381" w:wrap="notBeside" w:vAnchor="text" w:hAnchor="page" w:x="745" w:y="-311"/>
              <w:shd w:val="clear" w:color="auto" w:fill="auto"/>
              <w:spacing w:line="269" w:lineRule="exact"/>
              <w:ind w:left="200"/>
              <w:rPr>
                <w:sz w:val="22"/>
                <w:szCs w:val="22"/>
              </w:rPr>
            </w:pPr>
            <w:r>
              <w:rPr>
                <w:rStyle w:val="Bodytext"/>
                <w:sz w:val="22"/>
                <w:szCs w:val="22"/>
              </w:rPr>
              <w:t>Boat, or 4-5 bedroom home of furniture</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CF730E" w:rsidRDefault="00CF730E">
            <w:pPr>
              <w:pStyle w:val="Bodytext0"/>
              <w:framePr w:w="10381" w:wrap="notBeside" w:vAnchor="text" w:hAnchor="page" w:x="745" w:y="-311"/>
              <w:shd w:val="clear" w:color="auto" w:fill="auto"/>
              <w:spacing w:line="180" w:lineRule="exact"/>
              <w:ind w:left="200"/>
              <w:rPr>
                <w:sz w:val="22"/>
                <w:szCs w:val="22"/>
              </w:rPr>
            </w:pPr>
            <w:r>
              <w:rPr>
                <w:rStyle w:val="Bodytext"/>
                <w:sz w:val="22"/>
                <w:szCs w:val="22"/>
              </w:rPr>
              <w:t>$179.00</w:t>
            </w:r>
          </w:p>
        </w:tc>
      </w:tr>
      <w:tr w:rsidR="00CF730E" w:rsidTr="00CF730E">
        <w:trPr>
          <w:trHeight w:val="585"/>
          <w:jc w:val="center"/>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F730E" w:rsidRDefault="00CF730E">
            <w:pPr>
              <w:pStyle w:val="Bodytext0"/>
              <w:framePr w:w="10381" w:wrap="notBeside" w:vAnchor="text" w:hAnchor="page" w:x="745" w:y="-311"/>
              <w:shd w:val="clear" w:color="auto" w:fill="auto"/>
              <w:spacing w:line="180" w:lineRule="exact"/>
              <w:ind w:left="200"/>
              <w:rPr>
                <w:sz w:val="22"/>
                <w:szCs w:val="22"/>
              </w:rPr>
            </w:pPr>
            <w:r>
              <w:rPr>
                <w:rStyle w:val="Bodytext"/>
                <w:sz w:val="22"/>
                <w:szCs w:val="22"/>
              </w:rPr>
              <w:t>15x20</w:t>
            </w:r>
          </w:p>
        </w:tc>
        <w:tc>
          <w:tcPr>
            <w:tcW w:w="0" w:type="auto"/>
            <w:tcBorders>
              <w:top w:val="single" w:sz="4" w:space="0" w:color="auto"/>
              <w:left w:val="single" w:sz="4" w:space="0" w:color="auto"/>
              <w:bottom w:val="nil"/>
              <w:right w:val="nil"/>
            </w:tcBorders>
            <w:shd w:val="clear" w:color="auto" w:fill="FFFFFF"/>
            <w:vAlign w:val="center"/>
            <w:hideMark/>
          </w:tcPr>
          <w:p w:rsidR="00CF730E" w:rsidRDefault="00CF730E">
            <w:pPr>
              <w:pStyle w:val="Bodytext0"/>
              <w:framePr w:w="10381" w:wrap="notBeside" w:vAnchor="text" w:hAnchor="page" w:x="745" w:y="-311"/>
              <w:shd w:val="clear" w:color="auto" w:fill="auto"/>
              <w:spacing w:line="180" w:lineRule="exact"/>
              <w:ind w:left="180"/>
              <w:rPr>
                <w:sz w:val="22"/>
                <w:szCs w:val="22"/>
              </w:rPr>
            </w:pPr>
            <w:r>
              <w:rPr>
                <w:rStyle w:val="Bodytext"/>
                <w:sz w:val="22"/>
                <w:szCs w:val="22"/>
              </w:rPr>
              <w:t>One car garage</w:t>
            </w:r>
          </w:p>
        </w:tc>
        <w:tc>
          <w:tcPr>
            <w:tcW w:w="0" w:type="auto"/>
            <w:tcBorders>
              <w:top w:val="single" w:sz="4" w:space="0" w:color="auto"/>
              <w:left w:val="single" w:sz="4" w:space="0" w:color="auto"/>
              <w:bottom w:val="nil"/>
              <w:right w:val="nil"/>
            </w:tcBorders>
            <w:shd w:val="clear" w:color="auto" w:fill="FFFFFF"/>
            <w:vAlign w:val="center"/>
            <w:hideMark/>
          </w:tcPr>
          <w:p w:rsidR="00CF730E" w:rsidRDefault="00CF730E">
            <w:pPr>
              <w:pStyle w:val="Bodytext0"/>
              <w:framePr w:w="10381" w:wrap="notBeside" w:vAnchor="text" w:hAnchor="page" w:x="745" w:y="-311"/>
              <w:shd w:val="clear" w:color="auto" w:fill="auto"/>
              <w:spacing w:line="274" w:lineRule="exact"/>
              <w:ind w:left="200"/>
              <w:rPr>
                <w:sz w:val="22"/>
                <w:szCs w:val="22"/>
              </w:rPr>
            </w:pPr>
            <w:r>
              <w:rPr>
                <w:rStyle w:val="Bodytext"/>
                <w:sz w:val="22"/>
                <w:szCs w:val="22"/>
              </w:rPr>
              <w:t>4 bedroom home of furniture</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CF730E" w:rsidRDefault="00CF730E">
            <w:pPr>
              <w:pStyle w:val="Bodytext0"/>
              <w:framePr w:w="10381" w:wrap="notBeside" w:vAnchor="text" w:hAnchor="page" w:x="745" w:y="-311"/>
              <w:shd w:val="clear" w:color="auto" w:fill="auto"/>
              <w:spacing w:line="180" w:lineRule="exact"/>
              <w:ind w:left="200"/>
              <w:rPr>
                <w:sz w:val="22"/>
                <w:szCs w:val="22"/>
              </w:rPr>
            </w:pPr>
            <w:r>
              <w:rPr>
                <w:rStyle w:val="Bodytext"/>
                <w:sz w:val="22"/>
                <w:szCs w:val="22"/>
              </w:rPr>
              <w:t>$163.00</w:t>
            </w:r>
          </w:p>
        </w:tc>
      </w:tr>
      <w:tr w:rsidR="00CF730E" w:rsidTr="00CF730E">
        <w:trPr>
          <w:trHeight w:val="585"/>
          <w:jc w:val="center"/>
        </w:trPr>
        <w:tc>
          <w:tcPr>
            <w:tcW w:w="0" w:type="auto"/>
            <w:tcBorders>
              <w:top w:val="single" w:sz="4" w:space="0" w:color="auto"/>
              <w:left w:val="single" w:sz="4" w:space="0" w:color="auto"/>
              <w:bottom w:val="single" w:sz="4" w:space="0" w:color="auto"/>
              <w:right w:val="nil"/>
            </w:tcBorders>
            <w:shd w:val="clear" w:color="auto" w:fill="FFFFFF"/>
            <w:vAlign w:val="center"/>
            <w:hideMark/>
          </w:tcPr>
          <w:p w:rsidR="00CF730E" w:rsidRDefault="00CF730E">
            <w:pPr>
              <w:pStyle w:val="Bodytext0"/>
              <w:framePr w:w="10381" w:wrap="notBeside" w:vAnchor="text" w:hAnchor="page" w:x="745" w:y="-311"/>
              <w:shd w:val="clear" w:color="auto" w:fill="auto"/>
              <w:spacing w:line="180" w:lineRule="exact"/>
              <w:ind w:left="200"/>
              <w:rPr>
                <w:sz w:val="22"/>
                <w:szCs w:val="22"/>
              </w:rPr>
            </w:pPr>
            <w:r>
              <w:rPr>
                <w:rStyle w:val="Bodytext"/>
                <w:sz w:val="22"/>
                <w:szCs w:val="22"/>
              </w:rPr>
              <w:t>Parking Spaces</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F730E" w:rsidRDefault="00CF730E">
            <w:pPr>
              <w:pStyle w:val="Bodytext0"/>
              <w:framePr w:w="10381" w:wrap="notBeside" w:vAnchor="text" w:hAnchor="page" w:x="745" w:y="-311"/>
              <w:shd w:val="clear" w:color="auto" w:fill="auto"/>
              <w:spacing w:line="180" w:lineRule="exact"/>
              <w:ind w:left="180"/>
              <w:rPr>
                <w:sz w:val="22"/>
                <w:szCs w:val="22"/>
              </w:rPr>
            </w:pPr>
            <w:r>
              <w:rPr>
                <w:rStyle w:val="Bodytext"/>
                <w:sz w:val="22"/>
                <w:szCs w:val="22"/>
              </w:rPr>
              <w:t>25 foot or more</w:t>
            </w:r>
          </w:p>
        </w:tc>
        <w:tc>
          <w:tcPr>
            <w:tcW w:w="0" w:type="auto"/>
            <w:tcBorders>
              <w:top w:val="single" w:sz="4" w:space="0" w:color="auto"/>
              <w:left w:val="single" w:sz="4" w:space="0" w:color="auto"/>
              <w:bottom w:val="single" w:sz="4" w:space="0" w:color="auto"/>
              <w:right w:val="nil"/>
            </w:tcBorders>
            <w:shd w:val="clear" w:color="auto" w:fill="FFFFFF"/>
            <w:vAlign w:val="center"/>
            <w:hideMark/>
          </w:tcPr>
          <w:p w:rsidR="00CF730E" w:rsidRDefault="00CF730E">
            <w:pPr>
              <w:pStyle w:val="Bodytext0"/>
              <w:framePr w:w="10381" w:wrap="notBeside" w:vAnchor="text" w:hAnchor="page" w:x="745" w:y="-311"/>
              <w:shd w:val="clear" w:color="auto" w:fill="auto"/>
              <w:spacing w:line="180" w:lineRule="exact"/>
              <w:ind w:left="200"/>
              <w:rPr>
                <w:sz w:val="22"/>
                <w:szCs w:val="22"/>
              </w:rPr>
            </w:pPr>
            <w:r>
              <w:rPr>
                <w:rStyle w:val="Bodytext"/>
                <w:sz w:val="22"/>
                <w:szCs w:val="22"/>
              </w:rPr>
              <w:t>Cars, trailers, boats, RV's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F730E" w:rsidRDefault="00CF730E">
            <w:pPr>
              <w:pStyle w:val="Bodytext0"/>
              <w:framePr w:w="10381" w:wrap="notBeside" w:vAnchor="text" w:hAnchor="page" w:x="745" w:y="-311"/>
              <w:shd w:val="clear" w:color="auto" w:fill="auto"/>
              <w:spacing w:line="180" w:lineRule="exact"/>
              <w:ind w:left="200"/>
              <w:rPr>
                <w:sz w:val="22"/>
                <w:szCs w:val="22"/>
              </w:rPr>
            </w:pPr>
            <w:r>
              <w:rPr>
                <w:rStyle w:val="Bodytext"/>
                <w:sz w:val="22"/>
                <w:szCs w:val="22"/>
              </w:rPr>
              <w:t>$32.00 and up</w:t>
            </w:r>
          </w:p>
        </w:tc>
      </w:tr>
    </w:tbl>
    <w:p w:rsidR="00CF730E" w:rsidRDefault="00CF730E" w:rsidP="00CF730E">
      <w:pPr>
        <w:pStyle w:val="Bodytext0"/>
        <w:shd w:val="clear" w:color="auto" w:fill="auto"/>
        <w:spacing w:before="506" w:after="180" w:line="240" w:lineRule="exact"/>
        <w:ind w:left="220" w:right="260"/>
        <w:jc w:val="both"/>
        <w:rPr>
          <w:rStyle w:val="Bodytext"/>
          <w:sz w:val="24"/>
          <w:szCs w:val="24"/>
        </w:rPr>
      </w:pPr>
      <w:r>
        <w:rPr>
          <w:rStyle w:val="Bodytext"/>
          <w:sz w:val="24"/>
          <w:szCs w:val="24"/>
        </w:rPr>
        <w:t>Advertised space sizes are approximate and for comparison purposes only. Spaces may be smaller or larger than advertised. Spaces are not rented by the square foot, and rent is not based on square-foot measurements.</w:t>
      </w:r>
    </w:p>
    <w:p w:rsidR="00CF730E" w:rsidRDefault="00CF730E" w:rsidP="00CF730E">
      <w:pPr>
        <w:pStyle w:val="Bodytext50"/>
        <w:numPr>
          <w:ilvl w:val="0"/>
          <w:numId w:val="1"/>
        </w:numPr>
        <w:shd w:val="clear" w:color="auto" w:fill="auto"/>
        <w:tabs>
          <w:tab w:val="left" w:pos="575"/>
        </w:tabs>
        <w:spacing w:before="0" w:after="0"/>
        <w:ind w:left="580" w:right="260" w:hanging="360"/>
      </w:pPr>
      <w:r>
        <w:rPr>
          <w:rStyle w:val="Bodytext5NotItalic"/>
          <w:sz w:val="24"/>
          <w:szCs w:val="24"/>
        </w:rPr>
        <w:t>Pro-rate rent on move-in (but not on move-out) (</w:t>
      </w:r>
      <w:r>
        <w:rPr>
          <w:rStyle w:val="Bodytext5"/>
          <w:sz w:val="24"/>
          <w:szCs w:val="24"/>
        </w:rPr>
        <w:t>Rent is always due on the 1</w:t>
      </w:r>
      <w:r>
        <w:rPr>
          <w:rStyle w:val="Bodytext5"/>
          <w:sz w:val="24"/>
          <w:szCs w:val="24"/>
          <w:vertAlign w:val="superscript"/>
        </w:rPr>
        <w:t>st</w:t>
      </w:r>
      <w:r>
        <w:rPr>
          <w:rStyle w:val="Bodytext5"/>
          <w:sz w:val="24"/>
          <w:szCs w:val="24"/>
        </w:rPr>
        <w:t xml:space="preserve"> payab</w:t>
      </w:r>
      <w:r>
        <w:rPr>
          <w:rStyle w:val="Bodytext5NotItalic"/>
          <w:sz w:val="24"/>
          <w:szCs w:val="24"/>
        </w:rPr>
        <w:t>l</w:t>
      </w:r>
      <w:r>
        <w:rPr>
          <w:rStyle w:val="Bodytext5"/>
          <w:sz w:val="24"/>
          <w:szCs w:val="24"/>
        </w:rPr>
        <w:t>e no later than the 7</w:t>
      </w:r>
      <w:r>
        <w:rPr>
          <w:rStyle w:val="Bodytext5"/>
          <w:sz w:val="24"/>
          <w:szCs w:val="24"/>
          <w:vertAlign w:val="superscript"/>
        </w:rPr>
        <w:t>th</w:t>
      </w:r>
      <w:r>
        <w:rPr>
          <w:rStyle w:val="Bodytext5"/>
          <w:sz w:val="24"/>
          <w:szCs w:val="24"/>
        </w:rPr>
        <w:t xml:space="preserve"> of each month. If you move out after the 7</w:t>
      </w:r>
      <w:r>
        <w:rPr>
          <w:rStyle w:val="Bodytext5"/>
          <w:sz w:val="24"/>
          <w:szCs w:val="24"/>
          <w:vertAlign w:val="superscript"/>
        </w:rPr>
        <w:t>h</w:t>
      </w:r>
      <w:r>
        <w:rPr>
          <w:rStyle w:val="Bodytext5"/>
          <w:sz w:val="24"/>
          <w:szCs w:val="24"/>
        </w:rPr>
        <w:t xml:space="preserve"> you are respons</w:t>
      </w:r>
      <w:r>
        <w:rPr>
          <w:rStyle w:val="Bodytext5NotItalic"/>
          <w:sz w:val="24"/>
          <w:szCs w:val="24"/>
        </w:rPr>
        <w:t>i</w:t>
      </w:r>
      <w:r>
        <w:rPr>
          <w:rStyle w:val="Bodytext5"/>
          <w:sz w:val="24"/>
          <w:szCs w:val="24"/>
        </w:rPr>
        <w:t>ble for the full month's rent.)</w:t>
      </w:r>
    </w:p>
    <w:p w:rsidR="00CF730E" w:rsidRDefault="00CF730E" w:rsidP="00CF730E">
      <w:pPr>
        <w:pStyle w:val="Bodytext30"/>
        <w:numPr>
          <w:ilvl w:val="0"/>
          <w:numId w:val="1"/>
        </w:numPr>
        <w:shd w:val="clear" w:color="auto" w:fill="auto"/>
        <w:tabs>
          <w:tab w:val="left" w:pos="570"/>
        </w:tabs>
        <w:spacing w:line="480" w:lineRule="exact"/>
        <w:ind w:left="580" w:hanging="360"/>
        <w:jc w:val="both"/>
        <w:rPr>
          <w:sz w:val="24"/>
          <w:szCs w:val="24"/>
        </w:rPr>
      </w:pPr>
      <w:r>
        <w:rPr>
          <w:rStyle w:val="Bodytext3"/>
          <w:sz w:val="24"/>
          <w:szCs w:val="24"/>
        </w:rPr>
        <w:t>$12.95 Administration Fee (one time/non-refundable)</w:t>
      </w:r>
    </w:p>
    <w:p w:rsidR="00CF730E" w:rsidRDefault="00CF730E" w:rsidP="00CF730E">
      <w:pPr>
        <w:pStyle w:val="Bodytext30"/>
        <w:numPr>
          <w:ilvl w:val="0"/>
          <w:numId w:val="1"/>
        </w:numPr>
        <w:shd w:val="clear" w:color="auto" w:fill="auto"/>
        <w:tabs>
          <w:tab w:val="left" w:pos="575"/>
        </w:tabs>
        <w:spacing w:line="480" w:lineRule="exact"/>
        <w:ind w:left="580" w:hanging="360"/>
        <w:jc w:val="both"/>
        <w:rPr>
          <w:sz w:val="24"/>
          <w:szCs w:val="24"/>
        </w:rPr>
      </w:pPr>
      <w:r>
        <w:rPr>
          <w:rStyle w:val="Bodytext3"/>
          <w:sz w:val="24"/>
          <w:szCs w:val="24"/>
        </w:rPr>
        <w:t>Free disc padlock provided (with 3 keys) - take it with you (it's yours) ***</w:t>
      </w:r>
    </w:p>
    <w:p w:rsidR="00CF730E" w:rsidRDefault="00CF730E" w:rsidP="00CF730E">
      <w:pPr>
        <w:pStyle w:val="Bodytext30"/>
        <w:numPr>
          <w:ilvl w:val="0"/>
          <w:numId w:val="1"/>
        </w:numPr>
        <w:shd w:val="clear" w:color="auto" w:fill="auto"/>
        <w:tabs>
          <w:tab w:val="left" w:pos="566"/>
        </w:tabs>
        <w:spacing w:line="480" w:lineRule="exact"/>
        <w:ind w:left="580" w:hanging="360"/>
        <w:jc w:val="both"/>
        <w:rPr>
          <w:sz w:val="24"/>
          <w:szCs w:val="24"/>
        </w:rPr>
      </w:pPr>
      <w:r>
        <w:rPr>
          <w:rStyle w:val="Bodytext3"/>
          <w:sz w:val="24"/>
          <w:szCs w:val="24"/>
        </w:rPr>
        <w:t>Courtesy trailers available for tenant use in the local area. $40.00 (refundable if returned on time and undamaged) CASH deposit.</w:t>
      </w:r>
    </w:p>
    <w:p w:rsidR="00CF730E" w:rsidRDefault="00CF730E" w:rsidP="00CF730E">
      <w:pPr>
        <w:pStyle w:val="Bodytext30"/>
        <w:numPr>
          <w:ilvl w:val="0"/>
          <w:numId w:val="1"/>
        </w:numPr>
        <w:shd w:val="clear" w:color="auto" w:fill="auto"/>
        <w:tabs>
          <w:tab w:val="left" w:pos="575"/>
        </w:tabs>
        <w:spacing w:after="391" w:line="480" w:lineRule="exact"/>
        <w:ind w:left="580" w:hanging="360"/>
        <w:jc w:val="both"/>
        <w:rPr>
          <w:rStyle w:val="Bodytext3"/>
          <w:sz w:val="24"/>
          <w:szCs w:val="24"/>
        </w:rPr>
      </w:pPr>
      <w:r>
        <w:rPr>
          <w:rStyle w:val="Bodytext3"/>
          <w:sz w:val="24"/>
          <w:szCs w:val="24"/>
        </w:rPr>
        <w:t>Packing supplies available for purchase in our Box Shop.</w:t>
      </w:r>
    </w:p>
    <w:p w:rsidR="00DC3A92" w:rsidRDefault="00DC3A92"/>
    <w:sectPr w:rsidR="00DC3A92" w:rsidSect="00DC3A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26E02"/>
    <w:multiLevelType w:val="multilevel"/>
    <w:tmpl w:val="AAA89402"/>
    <w:lvl w:ilvl="0">
      <w:start w:val="1"/>
      <w:numFmt w:val="bullet"/>
      <w:lvlText w:val="•"/>
      <w:lvlJc w:val="left"/>
      <w:pPr>
        <w:ind w:left="0" w:firstLine="0"/>
      </w:pPr>
      <w:rPr>
        <w:rFonts w:ascii="Arial" w:eastAsia="Arial" w:hAnsi="Arial" w:cs="Arial"/>
        <w:b/>
        <w:bCs/>
        <w:i w:val="0"/>
        <w:iCs w:val="0"/>
        <w:smallCaps w:val="0"/>
        <w:strike w:val="0"/>
        <w:dstrike w:val="0"/>
        <w:color w:val="000000"/>
        <w:spacing w:val="0"/>
        <w:w w:val="100"/>
        <w:position w:val="0"/>
        <w:sz w:val="21"/>
        <w:szCs w:val="21"/>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730E"/>
    <w:rsid w:val="00CF730E"/>
    <w:rsid w:val="00DC3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0E"/>
    <w:pPr>
      <w:widowControl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locked/>
    <w:rsid w:val="00CF730E"/>
    <w:rPr>
      <w:rFonts w:ascii="Arial" w:eastAsia="Arial" w:hAnsi="Arial" w:cs="Arial"/>
      <w:sz w:val="21"/>
      <w:szCs w:val="21"/>
      <w:shd w:val="clear" w:color="auto" w:fill="FFFFFF"/>
    </w:rPr>
  </w:style>
  <w:style w:type="paragraph" w:customStyle="1" w:styleId="Bodytext30">
    <w:name w:val="Body text (3)"/>
    <w:basedOn w:val="Normal"/>
    <w:link w:val="Bodytext3"/>
    <w:rsid w:val="00CF730E"/>
    <w:pPr>
      <w:shd w:val="clear" w:color="auto" w:fill="FFFFFF"/>
      <w:spacing w:line="0" w:lineRule="atLeast"/>
      <w:ind w:hanging="360"/>
    </w:pPr>
    <w:rPr>
      <w:rFonts w:ascii="Arial" w:eastAsia="Arial" w:hAnsi="Arial" w:cs="Arial"/>
      <w:color w:val="auto"/>
      <w:sz w:val="21"/>
      <w:szCs w:val="21"/>
    </w:rPr>
  </w:style>
  <w:style w:type="character" w:customStyle="1" w:styleId="Bodytext">
    <w:name w:val="Body text_"/>
    <w:basedOn w:val="DefaultParagraphFont"/>
    <w:link w:val="Bodytext0"/>
    <w:locked/>
    <w:rsid w:val="00CF730E"/>
    <w:rPr>
      <w:rFonts w:ascii="Arial" w:eastAsia="Arial" w:hAnsi="Arial" w:cs="Arial"/>
      <w:sz w:val="18"/>
      <w:szCs w:val="18"/>
      <w:shd w:val="clear" w:color="auto" w:fill="FFFFFF"/>
    </w:rPr>
  </w:style>
  <w:style w:type="paragraph" w:customStyle="1" w:styleId="Bodytext0">
    <w:name w:val="Body text"/>
    <w:basedOn w:val="Normal"/>
    <w:link w:val="Bodytext"/>
    <w:rsid w:val="00CF730E"/>
    <w:pPr>
      <w:shd w:val="clear" w:color="auto" w:fill="FFFFFF"/>
      <w:spacing w:line="0" w:lineRule="atLeast"/>
    </w:pPr>
    <w:rPr>
      <w:rFonts w:ascii="Arial" w:eastAsia="Arial" w:hAnsi="Arial" w:cs="Arial"/>
      <w:color w:val="auto"/>
      <w:sz w:val="18"/>
      <w:szCs w:val="18"/>
    </w:rPr>
  </w:style>
  <w:style w:type="character" w:customStyle="1" w:styleId="Bodytext4">
    <w:name w:val="Body text (4)_"/>
    <w:basedOn w:val="DefaultParagraphFont"/>
    <w:link w:val="Bodytext40"/>
    <w:locked/>
    <w:rsid w:val="00CF730E"/>
    <w:rPr>
      <w:rFonts w:ascii="Arial" w:eastAsia="Arial" w:hAnsi="Arial" w:cs="Arial"/>
      <w:sz w:val="16"/>
      <w:szCs w:val="16"/>
      <w:shd w:val="clear" w:color="auto" w:fill="FFFFFF"/>
    </w:rPr>
  </w:style>
  <w:style w:type="paragraph" w:customStyle="1" w:styleId="Bodytext40">
    <w:name w:val="Body text (4)"/>
    <w:basedOn w:val="Normal"/>
    <w:link w:val="Bodytext4"/>
    <w:rsid w:val="00CF730E"/>
    <w:pPr>
      <w:shd w:val="clear" w:color="auto" w:fill="FFFFFF"/>
      <w:spacing w:line="278" w:lineRule="exact"/>
    </w:pPr>
    <w:rPr>
      <w:rFonts w:ascii="Arial" w:eastAsia="Arial" w:hAnsi="Arial" w:cs="Arial"/>
      <w:color w:val="auto"/>
      <w:sz w:val="16"/>
      <w:szCs w:val="16"/>
    </w:rPr>
  </w:style>
  <w:style w:type="character" w:customStyle="1" w:styleId="Bodytext5">
    <w:name w:val="Body text (5)_"/>
    <w:basedOn w:val="DefaultParagraphFont"/>
    <w:link w:val="Bodytext50"/>
    <w:locked/>
    <w:rsid w:val="00CF730E"/>
    <w:rPr>
      <w:rFonts w:ascii="Arial" w:eastAsia="Arial" w:hAnsi="Arial" w:cs="Arial"/>
      <w:spacing w:val="-20"/>
      <w:sz w:val="21"/>
      <w:szCs w:val="21"/>
      <w:shd w:val="clear" w:color="auto" w:fill="FFFFFF"/>
    </w:rPr>
  </w:style>
  <w:style w:type="paragraph" w:customStyle="1" w:styleId="Bodytext50">
    <w:name w:val="Body text (5)"/>
    <w:basedOn w:val="Normal"/>
    <w:link w:val="Bodytext5"/>
    <w:rsid w:val="00CF730E"/>
    <w:pPr>
      <w:shd w:val="clear" w:color="auto" w:fill="FFFFFF"/>
      <w:spacing w:before="180" w:after="180" w:line="240" w:lineRule="exact"/>
      <w:ind w:hanging="360"/>
      <w:jc w:val="both"/>
    </w:pPr>
    <w:rPr>
      <w:rFonts w:ascii="Arial" w:eastAsia="Arial" w:hAnsi="Arial" w:cs="Arial"/>
      <w:color w:val="auto"/>
      <w:spacing w:val="-20"/>
      <w:sz w:val="21"/>
      <w:szCs w:val="21"/>
    </w:rPr>
  </w:style>
  <w:style w:type="character" w:customStyle="1" w:styleId="Bodytext49pt">
    <w:name w:val="Body text (4) + 9 pt"/>
    <w:basedOn w:val="Bodytext4"/>
    <w:rsid w:val="00CF730E"/>
    <w:rPr>
      <w:color w:val="000000"/>
      <w:spacing w:val="0"/>
      <w:w w:val="100"/>
      <w:position w:val="0"/>
      <w:sz w:val="18"/>
      <w:szCs w:val="18"/>
      <w:lang w:val="en-US"/>
    </w:rPr>
  </w:style>
  <w:style w:type="character" w:customStyle="1" w:styleId="Bodytext5NotItalic">
    <w:name w:val="Body text (5) + Not Italic"/>
    <w:aliases w:val="Spacing 0 pt,Body text (5) + 10 pt,Not Bold,Scaling 150%"/>
    <w:basedOn w:val="Bodytext5"/>
    <w:rsid w:val="00CF730E"/>
    <w:rPr>
      <w:i/>
      <w:iCs/>
      <w:color w:val="000000"/>
      <w:spacing w:val="0"/>
      <w:w w:val="100"/>
      <w:position w:val="0"/>
      <w:lang w:val="en-US"/>
    </w:rPr>
  </w:style>
  <w:style w:type="paragraph" w:styleId="BalloonText">
    <w:name w:val="Balloon Text"/>
    <w:basedOn w:val="Normal"/>
    <w:link w:val="BalloonTextChar"/>
    <w:uiPriority w:val="99"/>
    <w:semiHidden/>
    <w:unhideWhenUsed/>
    <w:rsid w:val="00CF730E"/>
    <w:rPr>
      <w:rFonts w:ascii="Tahoma" w:hAnsi="Tahoma" w:cs="Tahoma"/>
      <w:sz w:val="16"/>
      <w:szCs w:val="16"/>
    </w:rPr>
  </w:style>
  <w:style w:type="character" w:customStyle="1" w:styleId="BalloonTextChar">
    <w:name w:val="Balloon Text Char"/>
    <w:basedOn w:val="DefaultParagraphFont"/>
    <w:link w:val="BalloonText"/>
    <w:uiPriority w:val="99"/>
    <w:semiHidden/>
    <w:rsid w:val="00CF730E"/>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5107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229</Words>
  <Characters>1311</Characters>
  <Application>Microsoft Office Word</Application>
  <DocSecurity>0</DocSecurity>
  <Lines>10</Lines>
  <Paragraphs>3</Paragraphs>
  <ScaleCrop>false</ScaleCrop>
  <Company>A &amp; M Storage</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Tenya Shaw</dc:creator>
  <cp:lastModifiedBy>Tenya Shaw</cp:lastModifiedBy>
  <cp:revision>2</cp:revision>
  <cp:lastPrinted>2016-03-18T16:40:00Z</cp:lastPrinted>
  <dcterms:created xsi:type="dcterms:W3CDTF">2016-03-18T16:31:00Z</dcterms:created>
  <dcterms:modified xsi:type="dcterms:W3CDTF">2016-03-18T16:40:00Z</dcterms:modified>
</cp:coreProperties>
</file>